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На основу члана 16. став 2. и  24. став 2. Покрајинске скупштинске одлуке о покрајинској управи (''Службени лист АПВ'', број: 37/2014, 54/2014-други пропис, 37/16</w:t>
      </w:r>
      <w:r w:rsidR="00C5153B">
        <w:rPr>
          <w:rFonts w:asciiTheme="minorHAnsi" w:hAnsiTheme="minorHAnsi"/>
          <w:noProof/>
          <w:sz w:val="22"/>
          <w:szCs w:val="22"/>
        </w:rPr>
        <w:t>,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29/17</w:t>
      </w:r>
      <w:r w:rsidR="00C5153B">
        <w:rPr>
          <w:rFonts w:asciiTheme="minorHAnsi" w:hAnsiTheme="minorHAnsi"/>
          <w:noProof/>
          <w:sz w:val="22"/>
          <w:szCs w:val="22"/>
          <w:lang w:val="sr-Cyrl-RS"/>
        </w:rPr>
        <w:t xml:space="preserve"> и 24/19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)</w:t>
      </w:r>
      <w:r w:rsidR="00DE06C2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и у вези са  чланом 39. до члана 46. Закона о запосленима у аутономним покрајинама и јединицама локалне самоуправе (''Службени гласник РС'', број: 21/2016, 113/2017</w:t>
      </w:r>
      <w:r w:rsidR="00C5153B">
        <w:rPr>
          <w:rFonts w:asciiTheme="minorHAnsi" w:hAnsiTheme="minorHAnsi"/>
          <w:noProof/>
          <w:sz w:val="22"/>
          <w:szCs w:val="22"/>
          <w:lang w:val="sr-Cyrl-CS"/>
        </w:rPr>
        <w:t>, 95/18,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113/17-др. закон</w:t>
      </w:r>
      <w:r w:rsidR="00C5153B">
        <w:rPr>
          <w:rFonts w:asciiTheme="minorHAnsi" w:hAnsiTheme="minorHAnsi"/>
          <w:noProof/>
          <w:sz w:val="22"/>
          <w:szCs w:val="22"/>
          <w:lang w:val="sr-Cyrl-CS"/>
        </w:rPr>
        <w:t xml:space="preserve"> и 95718 др. закон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), одредби Закона о агенцији за борбу против корупције (''Службени гласник РС'', број: 97/2008, 53/2010, 66/2011 – одлука УС, 67/2013 – одлука УС, 11/2013 – аутентично тумачење и 8/2015 – одлука УС)</w:t>
      </w:r>
      <w:r w:rsidR="00552029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и</w:t>
      </w:r>
      <w:r w:rsidR="00552029" w:rsidRPr="00094D41">
        <w:rPr>
          <w:rFonts w:asciiTheme="minorHAnsi" w:hAnsiTheme="minorHAnsi"/>
          <w:sz w:val="22"/>
          <w:szCs w:val="22"/>
          <w:lang w:val="sr-Cyrl-RS"/>
        </w:rPr>
        <w:t xml:space="preserve"> у складу са усвојеним Планом интегритета Покрајинског секретаријата за социјалну политику, демографију и равноправност полова број: 139-02-9/2017-05-1 од 24.02.2017. године,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покрајински секретар за социјалну политику, демографију и равноправност полова доноси</w:t>
      </w: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ПРАВИЛНИК О СПРЕЧАВАЊУ СУКОБА ИНТЕРЕСА </w:t>
      </w:r>
    </w:p>
    <w:p w:rsidR="00F016CB" w:rsidRPr="00094D41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у</w:t>
      </w:r>
    </w:p>
    <w:p w:rsidR="00F016CB" w:rsidRPr="00094D41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Покрајинском секретаријату за социјалну политику, демографију и равноправност полова</w:t>
      </w:r>
    </w:p>
    <w:p w:rsidR="001D705E" w:rsidRPr="00094D41" w:rsidRDefault="001D705E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</w:p>
    <w:p w:rsidR="00F016CB" w:rsidRDefault="001D705E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Latn-RS"/>
        </w:rPr>
        <w:t xml:space="preserve">I </w:t>
      </w:r>
      <w:r w:rsidR="00161C2C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ОСНОВНЕ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 xml:space="preserve"> ОДРЕДБЕ</w:t>
      </w:r>
    </w:p>
    <w:p w:rsidR="006C790A" w:rsidRPr="00094D41" w:rsidRDefault="006C790A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F016CB" w:rsidRPr="00094D41" w:rsidRDefault="00F016CB" w:rsidP="002C6991">
      <w:pPr>
        <w:pStyle w:val="normalcenta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Члан 1.</w:t>
      </w:r>
    </w:p>
    <w:p w:rsidR="00F016CB" w:rsidRPr="00094D41" w:rsidRDefault="00F016CB" w:rsidP="002C6991">
      <w:pPr>
        <w:pStyle w:val="normalcentar"/>
        <w:rPr>
          <w:rFonts w:asciiTheme="minorHAnsi" w:hAnsiTheme="minorHAnsi"/>
          <w:b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Овим правилником уређују се интерна правила поступања у Покрајинском секретаријату за социјалну политику, демографију и равноправност полова (у даљем тексту: Секретаријат) која се односе на спречавање сукоба интереса и управљање сукобом интереса, а посебно на пријављивање поклона, пријављивање приватног интереса, поступање у случају повреде правила о спречавању сукоба интереса, надзор над применом и извештавање о случају повреде правила о спречавању сукоба интереса и друга питања од значаја за управљање сукобом интереса. </w:t>
      </w: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Члан 2.</w:t>
      </w:r>
    </w:p>
    <w:p w:rsidR="00F016CB" w:rsidRPr="00094D41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Овај правилник примењује се на све </w:t>
      </w:r>
      <w:r w:rsidR="00704E64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покрајинске службенике 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запослене у Секретаријату, односно на лица ангажована по основу уговора ван радног односа (у даљем тексту: запослени)</w:t>
      </w:r>
      <w:r w:rsidR="005C0189" w:rsidRPr="00094D41">
        <w:rPr>
          <w:rFonts w:asciiTheme="minorHAnsi" w:hAnsiTheme="minorHAnsi"/>
          <w:noProof/>
          <w:sz w:val="22"/>
          <w:szCs w:val="22"/>
        </w:rPr>
        <w:t xml:space="preserve">, </w:t>
      </w:r>
      <w:r w:rsidR="005C0189" w:rsidRPr="00094D41">
        <w:rPr>
          <w:rFonts w:asciiTheme="minorHAnsi" w:hAnsiTheme="minorHAnsi"/>
          <w:noProof/>
          <w:sz w:val="22"/>
          <w:szCs w:val="22"/>
          <w:lang w:val="sr-Cyrl-RS"/>
        </w:rPr>
        <w:t>као и на лица која су посредно или непосредно повезана са запосленима у Секретаријату.</w:t>
      </w:r>
    </w:p>
    <w:p w:rsidR="00FE4CBA" w:rsidRPr="00094D41" w:rsidRDefault="00FE4CBA" w:rsidP="00FE4CBA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E4CBA" w:rsidRPr="00094D41" w:rsidRDefault="00FE4CBA" w:rsidP="00FE4CBA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Члан 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3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FE4CBA" w:rsidRPr="00094D41" w:rsidRDefault="00FE4CBA" w:rsidP="00FE4CBA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У смислу овог правилника, поједини појмови имају следеће значење:</w:t>
      </w:r>
    </w:p>
    <w:p w:rsidR="00F016CB" w:rsidRPr="00094D41" w:rsidRDefault="00F016CB" w:rsidP="002C6991">
      <w:pPr>
        <w:pStyle w:val="NormalWeb"/>
        <w:numPr>
          <w:ilvl w:val="0"/>
          <w:numId w:val="18"/>
        </w:numPr>
        <w:ind w:left="0" w:firstLine="360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„ сукоб интереса“ је  ситуација у којој запослени има приватан интерес који утиче, може да утиче или изгледа као да утиче на поступање запосленог у вршењу службене дужности, на начин који угрожава јавни интерес;</w:t>
      </w:r>
    </w:p>
    <w:p w:rsidR="00F016CB" w:rsidRPr="00094D41" w:rsidRDefault="00F016CB" w:rsidP="002C6991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„ приватни интерес“ је било каква корист или погодност за запосленог или повезано лице;</w:t>
      </w:r>
    </w:p>
    <w:p w:rsidR="00F016CB" w:rsidRPr="00094D41" w:rsidRDefault="00F016CB" w:rsidP="002C6991">
      <w:pPr>
        <w:pStyle w:val="NormalWeb"/>
        <w:numPr>
          <w:ilvl w:val="0"/>
          <w:numId w:val="18"/>
        </w:numPr>
        <w:ind w:left="0" w:firstLine="360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„повезано лице“ је супружник или ванбрачни партнер запосленог, крвни сродник запосленог у правој линији, односно побочној линији закључно са другим степеном сродства, усвојитељ или усвојеник запосленог, као и свако друго правно или физичко лице које се према другим основама и околностима може оправдано сматрати интересно повезаним са запосленим;</w:t>
      </w:r>
    </w:p>
    <w:p w:rsidR="00F016CB" w:rsidRPr="00094D41" w:rsidRDefault="00F016CB" w:rsidP="002C6991">
      <w:pPr>
        <w:pStyle w:val="NormalWeb"/>
        <w:numPr>
          <w:ilvl w:val="0"/>
          <w:numId w:val="18"/>
        </w:numPr>
        <w:ind w:left="0" w:firstLine="360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„ поклон“ је ствар, право и услуга дата  или учињена без одговарајуће накнаде и свака друга корист која је дата запосленом или повезаном лицу у вези са вршењем јавне функције;</w:t>
      </w:r>
    </w:p>
    <w:p w:rsidR="00F016CB" w:rsidRPr="00094D41" w:rsidRDefault="00F016CB" w:rsidP="002C6991">
      <w:pPr>
        <w:pStyle w:val="NormalWeb"/>
        <w:numPr>
          <w:ilvl w:val="0"/>
          <w:numId w:val="18"/>
        </w:numPr>
        <w:ind w:left="0" w:firstLine="360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lastRenderedPageBreak/>
        <w:t>„ протоколарни поклон“ је поклон који запослени прими од стране државе, њеног органа или организације, међународне организације или страног правног лица, који је примљен приликом службене посете или у другим сличним приликама;</w:t>
      </w:r>
    </w:p>
    <w:p w:rsidR="00F016CB" w:rsidRPr="00094D41" w:rsidRDefault="00F016CB" w:rsidP="002C6991">
      <w:pPr>
        <w:pStyle w:val="NormalWeb"/>
        <w:numPr>
          <w:ilvl w:val="0"/>
          <w:numId w:val="18"/>
        </w:numPr>
        <w:ind w:left="0" w:firstLine="360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„ пр</w:t>
      </w:r>
      <w:r w:rsidR="00704E64" w:rsidRPr="00094D41">
        <w:rPr>
          <w:rFonts w:asciiTheme="minorHAnsi" w:hAnsiTheme="minorHAnsi"/>
          <w:noProof/>
          <w:sz w:val="22"/>
          <w:szCs w:val="22"/>
          <w:lang w:val="sr-Cyrl-CS"/>
        </w:rPr>
        <w:t>и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годни поклон“ је поклон који је уручен запосленом у приликама када људи традиционално размењују поклоне, као што су државни или верски празници;</w:t>
      </w:r>
    </w:p>
    <w:p w:rsidR="00F016CB" w:rsidRPr="00094D41" w:rsidRDefault="00FE4CBA" w:rsidP="00491FD0">
      <w:pPr>
        <w:pStyle w:val="NormalWeb"/>
        <w:numPr>
          <w:ilvl w:val="0"/>
          <w:numId w:val="18"/>
        </w:numPr>
        <w:ind w:left="0" w:firstLine="360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„ </w:t>
      </w:r>
      <w:r w:rsidR="00F016CB" w:rsidRPr="00094D41">
        <w:rPr>
          <w:rFonts w:asciiTheme="minorHAnsi" w:hAnsiTheme="minorHAnsi"/>
          <w:noProof/>
          <w:sz w:val="22"/>
          <w:szCs w:val="22"/>
          <w:lang w:val="sr-Cyrl-CS"/>
        </w:rPr>
        <w:t>поверљиво саветовање“ је давање информација о важећим законским и другим правилима у вези са спречавањем сукоба интереса</w:t>
      </w:r>
      <w:r w:rsidR="001F5AC8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и смерница за поступање запосленог у случајевима које она уређују, као и етичким дилемама са којима се запослени сусрећу у раду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, уз чување поверљивости изнетих података, као и идентитета лица које их износи.</w:t>
      </w:r>
    </w:p>
    <w:p w:rsidR="001D705E" w:rsidRPr="00094D41" w:rsidRDefault="001D705E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7E157E" w:rsidRDefault="001D705E" w:rsidP="001D705E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Latn-RS"/>
        </w:rPr>
        <w:t xml:space="preserve">II 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СПРЕЧАВАЊЕ СУКОБА ИНТЕРЕСА</w:t>
      </w:r>
    </w:p>
    <w:p w:rsidR="006C790A" w:rsidRPr="00094D41" w:rsidRDefault="006C790A" w:rsidP="001D705E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7E157E" w:rsidRPr="00094D41" w:rsidRDefault="007E157E" w:rsidP="007E157E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Члан 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4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6938E4" w:rsidRPr="00094D41" w:rsidRDefault="006938E4" w:rsidP="007E157E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B3FB8" w:rsidRPr="00094D41" w:rsidRDefault="001D705E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Запослени не сме да прими поклон, нити било какву услугу или другу корист за себе или друга лица у вршењу</w:t>
      </w:r>
      <w:r w:rsidR="00FB3FB8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своје дужности, осим протоколарног или пригодног поклона мање вредности сагласно прописима којима се уређује спречавање сукоба интереса при вршењу јавних функција.</w:t>
      </w:r>
    </w:p>
    <w:p w:rsidR="00FB3FB8" w:rsidRPr="00094D41" w:rsidRDefault="00FB3FB8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Ако је запосленом понуђен поклон који не испуњава услове из става 1. овог члана, запослени је дужан да поклон одбије, односно уручен поклон врати.</w:t>
      </w:r>
    </w:p>
    <w:p w:rsidR="00D91285" w:rsidRPr="00094D41" w:rsidRDefault="00FB3FB8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Ако запослени није у могућности да одбије или врати примљени поклон</w:t>
      </w:r>
      <w:r w:rsidR="00D91285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, дужан је да одмах, а најкасније првог наредног радног дана обавести </w:t>
      </w:r>
      <w:r w:rsidR="00A14116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свог </w:t>
      </w:r>
      <w:r w:rsidR="00D91285" w:rsidRPr="00094D41">
        <w:rPr>
          <w:rFonts w:asciiTheme="minorHAnsi" w:hAnsiTheme="minorHAnsi"/>
          <w:noProof/>
          <w:sz w:val="22"/>
          <w:szCs w:val="22"/>
          <w:lang w:val="sr-Cyrl-CS"/>
        </w:rPr>
        <w:t>непосредно</w:t>
      </w:r>
      <w:r w:rsidR="00D463BC" w:rsidRPr="00094D41">
        <w:rPr>
          <w:rFonts w:asciiTheme="minorHAnsi" w:hAnsiTheme="minorHAnsi"/>
          <w:noProof/>
          <w:sz w:val="22"/>
          <w:szCs w:val="22"/>
          <w:lang w:val="sr-Cyrl-RS"/>
        </w:rPr>
        <w:t>г</w:t>
      </w:r>
      <w:r w:rsidR="00D91285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</w:t>
      </w:r>
      <w:r w:rsidR="00A14116" w:rsidRPr="00094D41">
        <w:rPr>
          <w:rFonts w:asciiTheme="minorHAnsi" w:hAnsiTheme="minorHAnsi"/>
          <w:noProof/>
          <w:sz w:val="22"/>
          <w:szCs w:val="22"/>
          <w:lang w:val="sr-Cyrl-CS"/>
        </w:rPr>
        <w:t>руководиоца организацион</w:t>
      </w:r>
      <w:r w:rsidR="00D463BC" w:rsidRPr="00094D41">
        <w:rPr>
          <w:rFonts w:asciiTheme="minorHAnsi" w:hAnsiTheme="minorHAnsi"/>
          <w:noProof/>
          <w:sz w:val="22"/>
          <w:szCs w:val="22"/>
          <w:lang w:val="sr-Cyrl-CS"/>
        </w:rPr>
        <w:t>е јединице у коју је распоређен ( у даљем тексту: непосредни руководилац).</w:t>
      </w:r>
    </w:p>
    <w:p w:rsidR="00D91285" w:rsidRPr="00094D41" w:rsidRDefault="00D91285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Ако је запослени у недоумици да ли се понуђени поклон може сматрати пригодним поклоном мање вредности, дужан је да о томе </w:t>
      </w:r>
      <w:r w:rsidR="00D463BC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затражи мишљење свог непосредног </w:t>
      </w:r>
      <w:r w:rsidR="00704E64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руководиоца 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или </w:t>
      </w:r>
      <w:r w:rsidR="00704E64" w:rsidRPr="00094D41">
        <w:rPr>
          <w:rFonts w:asciiTheme="minorHAnsi" w:hAnsiTheme="minorHAnsi"/>
          <w:noProof/>
          <w:sz w:val="22"/>
          <w:szCs w:val="22"/>
          <w:lang w:val="sr-Cyrl-CS"/>
        </w:rPr>
        <w:t>запосленог који је задужен за давање смерница и савета запосленима у вези са спречавањем сукоба интереса</w:t>
      </w:r>
      <w:r w:rsidR="00704E64" w:rsidRPr="00094D41">
        <w:rPr>
          <w:rFonts w:asciiTheme="minorHAnsi" w:hAnsiTheme="minorHAnsi"/>
          <w:noProof/>
          <w:sz w:val="22"/>
          <w:szCs w:val="22"/>
        </w:rPr>
        <w:t xml:space="preserve">, </w:t>
      </w:r>
      <w:r w:rsidR="00704E64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којем се пријављује сукоб интереса и које управља са сукобом интереса запослених ( у даљем тексту: 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овлашћено лица коме се пријављује сукоб интереса и које управља са сукобом интереса</w:t>
      </w:r>
      <w:r w:rsidR="00704E64" w:rsidRPr="00094D41">
        <w:rPr>
          <w:rFonts w:asciiTheme="minorHAnsi" w:hAnsiTheme="minorHAnsi"/>
          <w:noProof/>
          <w:sz w:val="22"/>
          <w:szCs w:val="22"/>
          <w:lang w:val="sr-Cyrl-CS"/>
        </w:rPr>
        <w:t>)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.</w:t>
      </w:r>
    </w:p>
    <w:p w:rsidR="00C02AA4" w:rsidRPr="00094D41" w:rsidRDefault="00C02AA4" w:rsidP="0066645C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</w:p>
    <w:p w:rsidR="0066645C" w:rsidRPr="00094D41" w:rsidRDefault="0066645C" w:rsidP="0066645C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Члан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 5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BD2F0E" w:rsidRPr="00094D41" w:rsidRDefault="00BD2F0E" w:rsidP="0066645C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CS"/>
        </w:rPr>
      </w:pPr>
    </w:p>
    <w:p w:rsidR="00094D41" w:rsidRPr="00094D41" w:rsidRDefault="008E7428" w:rsidP="008E7428">
      <w:pPr>
        <w:pStyle w:val="NormalWeb"/>
        <w:jc w:val="both"/>
        <w:rPr>
          <w:rFonts w:asciiTheme="minorHAnsi" w:hAnsiTheme="minorHAnsi"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Запослени је дужан да о свом додатном раду обавести руководиоца Секретаријата</w:t>
      </w:r>
      <w:r w:rsidR="00BD2F0E" w:rsidRPr="00094D41">
        <w:rPr>
          <w:rFonts w:asciiTheme="minorHAnsi" w:hAnsiTheme="minorHAnsi"/>
          <w:noProof/>
          <w:sz w:val="22"/>
          <w:szCs w:val="22"/>
        </w:rPr>
        <w:t>.</w:t>
      </w:r>
    </w:p>
    <w:p w:rsidR="00094D41" w:rsidRPr="00094D41" w:rsidRDefault="00094D41" w:rsidP="008E7428">
      <w:pPr>
        <w:pStyle w:val="NormalWeb"/>
        <w:jc w:val="both"/>
        <w:rPr>
          <w:rFonts w:asciiTheme="minorHAnsi" w:hAnsiTheme="minorHAnsi"/>
          <w:noProof/>
          <w:sz w:val="22"/>
          <w:szCs w:val="22"/>
        </w:rPr>
      </w:pPr>
    </w:p>
    <w:p w:rsidR="00BD2F0E" w:rsidRPr="00094D41" w:rsidRDefault="00BD2F0E" w:rsidP="00BD2F0E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 xml:space="preserve">Члан 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6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6938E4" w:rsidRPr="00094D41" w:rsidRDefault="006938E4" w:rsidP="00BD2F0E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RS"/>
        </w:rPr>
      </w:pPr>
    </w:p>
    <w:p w:rsidR="00BD2F0E" w:rsidRPr="00094D41" w:rsidRDefault="00387386" w:rsidP="00BD2F0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Запослени може, уз писмену сагласност руководиоца Секретаријата</w:t>
      </w:r>
      <w:r w:rsidR="006938E4" w:rsidRPr="00094D41">
        <w:rPr>
          <w:rFonts w:asciiTheme="minorHAnsi" w:hAnsiTheme="minorHAnsi"/>
          <w:noProof/>
          <w:sz w:val="22"/>
          <w:szCs w:val="22"/>
          <w:lang w:val="sr-Cyrl-RS"/>
        </w:rPr>
        <w:t>, ван радног времена да ради за другог послодавца</w:t>
      </w:r>
      <w:r w:rsidR="00094D41" w:rsidRPr="00094D41">
        <w:rPr>
          <w:rFonts w:asciiTheme="minorHAnsi" w:hAnsiTheme="minorHAnsi"/>
          <w:noProof/>
          <w:sz w:val="22"/>
          <w:szCs w:val="22"/>
        </w:rPr>
        <w:t>,</w:t>
      </w:r>
      <w:r w:rsidR="006938E4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ако додатни рад није забрањен посебним законом или другим прописом, ако не ствара могућност сукоба интереса или не утиче на непристрасност рада службеника.</w:t>
      </w:r>
    </w:p>
    <w:p w:rsidR="006938E4" w:rsidRPr="00094D41" w:rsidRDefault="006938E4" w:rsidP="00BD2F0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Приликом одлучивања о давању сагласности руководилац Секретаријата нарочито води рачуна о трајању додатног рада</w:t>
      </w:r>
      <w:r w:rsidR="005E3393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и мишљењу непосредног руководиоца запосленог.</w:t>
      </w:r>
    </w:p>
    <w:p w:rsidR="005E3393" w:rsidRPr="00094D41" w:rsidRDefault="005E3393" w:rsidP="00BD2F0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</w:p>
    <w:p w:rsidR="005E3393" w:rsidRPr="00094D41" w:rsidRDefault="005E3393" w:rsidP="005E3393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 xml:space="preserve">Члан 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7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5151FD" w:rsidRPr="00094D41" w:rsidRDefault="005151FD" w:rsidP="005E3393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RS"/>
        </w:rPr>
      </w:pPr>
    </w:p>
    <w:p w:rsidR="005E3393" w:rsidRPr="00094D41" w:rsidRDefault="00A7291C" w:rsidP="005E3393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Запослени је дужан да обавести свог непосредног руководиоца о чињеници да је оснивач привредног друштва,</w:t>
      </w:r>
      <w:r w:rsidR="00B014D8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предузећа, </w:t>
      </w:r>
      <w:r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јавне службе или да се бави предузетништвом, а руководилац проверава да ли је то у складу са одредбама закона који уређује положај запослених у</w:t>
      </w:r>
      <w:r w:rsidR="00FD21D7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органима</w:t>
      </w:r>
      <w:r w:rsidR="00DA3868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аутономним покрајина и јединицама локалних самоуправа.</w:t>
      </w:r>
    </w:p>
    <w:p w:rsidR="0066645C" w:rsidRPr="00094D41" w:rsidRDefault="0066645C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66645C" w:rsidRPr="00094D41" w:rsidRDefault="00B014D8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Ако утврди да је законом забрањено да запослени буде оснивач у привредном друштву, предузећу, јавној служби или да се бави предузетништвом,  односно да то ствара могућност сукоба интереса запосленог, руководилац обавештава запосленог о обавези да своја управљачка права у привредном субјекту пренесе на друго лице.</w:t>
      </w:r>
    </w:p>
    <w:p w:rsidR="00B014D8" w:rsidRPr="00094D41" w:rsidRDefault="00B014D8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B014D8" w:rsidRPr="00094D41" w:rsidRDefault="00B014D8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Запослени је дужан да податке о лицу на које је пренео управљачка права и доказе о њиховом преносу достави</w:t>
      </w:r>
      <w:r w:rsidR="00B04A3E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Секретаријату.</w:t>
      </w:r>
    </w:p>
    <w:p w:rsidR="00B04A3E" w:rsidRPr="00094D41" w:rsidRDefault="00B04A3E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B04A3E" w:rsidRPr="00094D41" w:rsidRDefault="00B04A3E" w:rsidP="00B04A3E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Члан 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8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B04A3E" w:rsidRPr="00094D41" w:rsidRDefault="00B04A3E" w:rsidP="00B04A3E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CS"/>
        </w:rPr>
      </w:pPr>
    </w:p>
    <w:p w:rsidR="00B04A3E" w:rsidRPr="00094D41" w:rsidRDefault="00B04A3E" w:rsidP="00B04A3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Запослени је дужан да непосредног руководиоца писмено обавести о сваком интересу који он, или с њиме повезано лице, може имати у вези са одлуком у чијем доношењу учествује, ради одлучивања о његовом изузећу</w:t>
      </w:r>
      <w:r w:rsidR="00E56D22" w:rsidRPr="00094D41">
        <w:rPr>
          <w:rFonts w:asciiTheme="minorHAnsi" w:hAnsiTheme="minorHAnsi"/>
          <w:noProof/>
          <w:sz w:val="22"/>
          <w:szCs w:val="22"/>
          <w:lang w:val="sr-Cyrl-CS"/>
        </w:rPr>
        <w:t>.</w:t>
      </w:r>
    </w:p>
    <w:p w:rsidR="00E56D22" w:rsidRPr="00094D41" w:rsidRDefault="00E56D22" w:rsidP="00B04A3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E56D22" w:rsidRPr="00094D41" w:rsidRDefault="00E56D22" w:rsidP="00E56D22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Члан 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9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E56D22" w:rsidRPr="00094D41" w:rsidRDefault="00E56D22" w:rsidP="00E56D22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CS"/>
        </w:rPr>
      </w:pPr>
    </w:p>
    <w:p w:rsidR="00E56D22" w:rsidRPr="00094D41" w:rsidRDefault="00E56D22" w:rsidP="00E56D22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У Секретаријату се води евиденција о обавештењима</w:t>
      </w:r>
      <w:r w:rsidR="00C03AD9" w:rsidRPr="00094D41">
        <w:rPr>
          <w:rFonts w:asciiTheme="minorHAnsi" w:hAnsiTheme="minorHAnsi"/>
          <w:noProof/>
          <w:sz w:val="22"/>
          <w:szCs w:val="22"/>
        </w:rPr>
        <w:t xml:space="preserve"> </w:t>
      </w:r>
      <w:r w:rsidR="00C03AD9" w:rsidRPr="00094D41">
        <w:rPr>
          <w:rFonts w:asciiTheme="minorHAnsi" w:hAnsiTheme="minorHAnsi"/>
          <w:noProof/>
          <w:sz w:val="22"/>
          <w:szCs w:val="22"/>
          <w:lang w:val="sr-Cyrl-RS"/>
        </w:rPr>
        <w:t>и сагласностима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из члан</w:t>
      </w:r>
      <w:r w:rsidR="00C03AD9" w:rsidRPr="00094D41">
        <w:rPr>
          <w:rFonts w:asciiTheme="minorHAnsi" w:hAnsiTheme="minorHAnsi"/>
          <w:noProof/>
          <w:sz w:val="22"/>
          <w:szCs w:val="22"/>
          <w:lang w:val="sr-Cyrl-CS"/>
        </w:rPr>
        <w:t>а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5</w:t>
      </w:r>
      <w:r w:rsidR="00C03AD9" w:rsidRPr="00094D41">
        <w:rPr>
          <w:rFonts w:asciiTheme="minorHAnsi" w:hAnsiTheme="minorHAnsi"/>
          <w:noProof/>
          <w:sz w:val="22"/>
          <w:szCs w:val="22"/>
          <w:lang w:val="sr-Cyrl-CS"/>
        </w:rPr>
        <w:t>-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8 овог правилника.</w:t>
      </w:r>
    </w:p>
    <w:p w:rsidR="00E56D22" w:rsidRPr="00094D41" w:rsidRDefault="00E56D22" w:rsidP="00E56D22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Евиденција из става 1. овог члана нема карактер јавне евиденциј</w:t>
      </w:r>
      <w:r w:rsidR="00E44386" w:rsidRPr="00094D41">
        <w:rPr>
          <w:rFonts w:asciiTheme="minorHAnsi" w:hAnsiTheme="minorHAnsi"/>
          <w:noProof/>
          <w:sz w:val="22"/>
          <w:szCs w:val="22"/>
          <w:lang w:val="sr-Cyrl-CS"/>
        </w:rPr>
        <w:t>е.</w:t>
      </w:r>
    </w:p>
    <w:p w:rsidR="0066645C" w:rsidRPr="00094D41" w:rsidRDefault="0066645C" w:rsidP="001D705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471A5F" w:rsidRPr="00094D41" w:rsidRDefault="00471A5F" w:rsidP="00471A5F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Latn-RS"/>
        </w:rPr>
        <w:t xml:space="preserve">III 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УПРАВЉАЊЕ СУКОБОМ ИНТЕРЕСА</w:t>
      </w: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Члан </w:t>
      </w:r>
      <w:r w:rsidR="00C02AA4" w:rsidRPr="00094D41">
        <w:rPr>
          <w:rFonts w:asciiTheme="minorHAnsi" w:hAnsiTheme="minorHAnsi"/>
          <w:b/>
          <w:noProof/>
          <w:sz w:val="22"/>
          <w:szCs w:val="22"/>
        </w:rPr>
        <w:t>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0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033ED3" w:rsidP="00BB38E6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Руководилац Секретаријата </w:t>
      </w:r>
      <w:r w:rsidR="00F016CB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решењем </w:t>
      </w:r>
      <w:r w:rsidR="00BB38E6" w:rsidRPr="00094D41">
        <w:rPr>
          <w:rFonts w:asciiTheme="minorHAnsi" w:hAnsiTheme="minorHAnsi"/>
          <w:noProof/>
          <w:sz w:val="22"/>
          <w:szCs w:val="22"/>
          <w:lang w:val="sr-Cyrl-CS"/>
        </w:rPr>
        <w:t>одређује овлашћено лице коме се пријављује сукоб интереса и које управља са сукобом интереса.</w:t>
      </w:r>
    </w:p>
    <w:p w:rsidR="00BB38E6" w:rsidRPr="00094D41" w:rsidRDefault="00BB38E6" w:rsidP="00BB38E6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Члан </w:t>
      </w:r>
      <w:r w:rsidR="00C02AA4" w:rsidRPr="00094D41">
        <w:rPr>
          <w:rFonts w:asciiTheme="minorHAnsi" w:hAnsiTheme="minorHAnsi"/>
          <w:b/>
          <w:noProof/>
          <w:sz w:val="22"/>
          <w:szCs w:val="22"/>
        </w:rPr>
        <w:t>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1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1B5305" w:rsidRPr="00094D41" w:rsidRDefault="001B5305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</w:p>
    <w:p w:rsidR="001B5305" w:rsidRPr="00094D41" w:rsidRDefault="001B5305" w:rsidP="001B5305">
      <w:pPr>
        <w:pStyle w:val="NormalWeb"/>
        <w:jc w:val="both"/>
        <w:rPr>
          <w:rFonts w:asciiTheme="minorHAnsi" w:hAnsiTheme="minorHAnsi"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Запослени може,  одмах по сазнању приватног интереса у вези са обављањем послова и одлучивањем у којем учествује, да се обрати овлашћеном</w:t>
      </w:r>
      <w:r w:rsidR="00BB38E6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лицу коме се пријављује сукоб интереса и које управља са сукобом интереса</w:t>
      </w:r>
      <w:r w:rsidRPr="00094D41">
        <w:rPr>
          <w:rFonts w:asciiTheme="minorHAnsi" w:hAnsiTheme="minorHAnsi"/>
          <w:noProof/>
          <w:sz w:val="22"/>
          <w:szCs w:val="22"/>
        </w:rPr>
        <w:t>,</w:t>
      </w:r>
      <w:r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у циљу добијања савета и смерница за спречавање сукоба интереса</w:t>
      </w:r>
      <w:r w:rsidR="00C02AA4" w:rsidRPr="00094D41">
        <w:rPr>
          <w:rFonts w:asciiTheme="minorHAnsi" w:hAnsiTheme="minorHAnsi"/>
          <w:noProof/>
          <w:sz w:val="22"/>
          <w:szCs w:val="22"/>
        </w:rPr>
        <w:t>.</w:t>
      </w:r>
    </w:p>
    <w:p w:rsidR="00045AA5" w:rsidRPr="00094D41" w:rsidRDefault="00045AA5" w:rsidP="001B5305">
      <w:pPr>
        <w:pStyle w:val="NormalWeb"/>
        <w:jc w:val="both"/>
        <w:rPr>
          <w:rFonts w:asciiTheme="minorHAnsi" w:hAnsiTheme="minorHAnsi"/>
          <w:noProof/>
          <w:sz w:val="22"/>
          <w:szCs w:val="22"/>
        </w:rPr>
      </w:pPr>
    </w:p>
    <w:p w:rsidR="00C02AA4" w:rsidRPr="00094D41" w:rsidRDefault="00C02AA4" w:rsidP="00C02AA4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Члан 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2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C02AA4" w:rsidRPr="00094D41" w:rsidRDefault="00C02AA4" w:rsidP="00C02AA4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RS"/>
        </w:rPr>
      </w:pPr>
    </w:p>
    <w:p w:rsidR="00C02AA4" w:rsidRPr="00094D41" w:rsidRDefault="00C02AA4" w:rsidP="00C02AA4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Запослени је дужан да одмах по сазнању, а најкасније првог наредног дана писмено пријави непосредном руководиоцу</w:t>
      </w:r>
      <w:r w:rsidR="00BB38E6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</w:t>
      </w:r>
      <w:r w:rsidRPr="00094D41">
        <w:rPr>
          <w:rFonts w:asciiTheme="minorHAnsi" w:hAnsiTheme="minorHAnsi"/>
          <w:noProof/>
          <w:sz w:val="22"/>
          <w:szCs w:val="22"/>
          <w:lang w:val="sr-Cyrl-RS"/>
        </w:rPr>
        <w:t>и руководиоцу Секретаријата постојање приватног интереса у вези са пословима које обавља.</w:t>
      </w:r>
    </w:p>
    <w:p w:rsidR="00BB38E6" w:rsidRPr="00094D41" w:rsidRDefault="00BB38E6" w:rsidP="00C02AA4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</w:p>
    <w:p w:rsidR="00C02AA4" w:rsidRDefault="00C02AA4" w:rsidP="00C02AA4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У случају из става 1. овог члана, запослени је дужан да се уздржи од даљих активности које могу угрозити јавни интерес до одлучивања о изузећу.</w:t>
      </w:r>
    </w:p>
    <w:p w:rsidR="006C790A" w:rsidRDefault="006C790A" w:rsidP="00C02AA4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</w:p>
    <w:p w:rsidR="006C790A" w:rsidRPr="00094D41" w:rsidRDefault="006C790A" w:rsidP="00C02AA4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</w:p>
    <w:p w:rsidR="00C02AA4" w:rsidRPr="00094D41" w:rsidRDefault="00C02AA4" w:rsidP="00C02AA4">
      <w:pPr>
        <w:pStyle w:val="NormalWeb"/>
        <w:jc w:val="center"/>
        <w:rPr>
          <w:rFonts w:asciiTheme="minorHAnsi" w:hAnsiTheme="minorHAnsi"/>
          <w:noProof/>
          <w:sz w:val="22"/>
          <w:szCs w:val="22"/>
          <w:lang w:val="sr-Cyrl-RS"/>
        </w:rPr>
      </w:pPr>
    </w:p>
    <w:p w:rsidR="00C02AA4" w:rsidRPr="00094D41" w:rsidRDefault="0051064C" w:rsidP="00C02AA4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lastRenderedPageBreak/>
        <w:t>Члан 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3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AD4286" w:rsidRPr="00094D41" w:rsidRDefault="00AD4286" w:rsidP="00C02AA4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51064C" w:rsidRPr="00094D41" w:rsidRDefault="005260C4" w:rsidP="0051064C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У циљу спречавања сукоба интереса, до доношења одлуке о изузећу,  руководилац Секретаријата без одлагања, а најкасније од три дана од дана пријема пријаве из става</w:t>
      </w:r>
      <w:r w:rsidR="00AD4286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</w:t>
      </w:r>
      <w:r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1. члана </w:t>
      </w:r>
      <w:r w:rsidR="00C5153B">
        <w:rPr>
          <w:rFonts w:asciiTheme="minorHAnsi" w:hAnsiTheme="minorHAnsi"/>
          <w:noProof/>
          <w:sz w:val="22"/>
          <w:szCs w:val="22"/>
          <w:lang w:val="sr-Cyrl-RS"/>
        </w:rPr>
        <w:t xml:space="preserve">12. </w:t>
      </w:r>
      <w:r w:rsidR="00BB1D50">
        <w:rPr>
          <w:rFonts w:asciiTheme="minorHAnsi" w:hAnsiTheme="minorHAnsi"/>
          <w:noProof/>
          <w:sz w:val="22"/>
          <w:szCs w:val="22"/>
          <w:lang w:val="sr-Cyrl-RS"/>
        </w:rPr>
        <w:t xml:space="preserve"> овог правилника, </w:t>
      </w:r>
      <w:r w:rsidRPr="00094D41">
        <w:rPr>
          <w:rFonts w:asciiTheme="minorHAnsi" w:hAnsiTheme="minorHAnsi"/>
          <w:noProof/>
          <w:sz w:val="22"/>
          <w:szCs w:val="22"/>
          <w:lang w:val="sr-Cyrl-RS"/>
        </w:rPr>
        <w:t>предузима све радње неопходне за отклањање евентуалног сукоба интереса, а посебно</w:t>
      </w:r>
      <w:r w:rsidR="00AD4286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изузимање запосленог из даљег рада у предмету у коме је препознат приватни интерес запосленог, ограничавање приступа подацима и информацијама у предмету или одређивање другог запосленог за обављање тих послова.</w:t>
      </w:r>
    </w:p>
    <w:p w:rsidR="00AD4286" w:rsidRPr="00094D41" w:rsidRDefault="00AD4286" w:rsidP="0051064C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</w:p>
    <w:p w:rsidR="00AD4286" w:rsidRPr="00094D41" w:rsidRDefault="00AD4286" w:rsidP="00AD4286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Члан 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4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72127F" w:rsidRPr="00094D41" w:rsidRDefault="0072127F" w:rsidP="00AD4286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72127F" w:rsidRPr="00094D41" w:rsidRDefault="0072127F" w:rsidP="0072127F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Када донесе одлуку о изузећу запосленог, руководилац Секретаријата истовремено одређује запосленог који ће бити задужен за обављање послова у вези са којим постоји сукоб интереса.</w:t>
      </w:r>
    </w:p>
    <w:p w:rsidR="00AD4286" w:rsidRPr="00094D41" w:rsidRDefault="00AD4286" w:rsidP="00AD4286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AD4286" w:rsidRPr="00094D41" w:rsidRDefault="00162775" w:rsidP="00162775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Члан 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5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162775" w:rsidRPr="00094D41" w:rsidRDefault="00162775" w:rsidP="00162775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094D41" w:rsidRPr="00094D41" w:rsidRDefault="00162775" w:rsidP="00162775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Поступање запослених супротно одредбама чланова  4-8 и 1</w:t>
      </w:r>
      <w:r w:rsidR="008A3211" w:rsidRPr="00094D41">
        <w:rPr>
          <w:rFonts w:asciiTheme="minorHAnsi" w:hAnsiTheme="minorHAnsi"/>
          <w:noProof/>
          <w:sz w:val="22"/>
          <w:szCs w:val="22"/>
          <w:lang w:val="sr-Cyrl-RS"/>
        </w:rPr>
        <w:t>2</w:t>
      </w:r>
      <w:r w:rsidRPr="00094D41">
        <w:rPr>
          <w:rFonts w:asciiTheme="minorHAnsi" w:hAnsiTheme="minorHAnsi"/>
          <w:noProof/>
          <w:sz w:val="22"/>
          <w:szCs w:val="22"/>
          <w:lang w:val="sr-Cyrl-RS"/>
        </w:rPr>
        <w:t>. овог правилника представљају теже повреде обавеза из радног односа, односно повреде радне дисциплине, у складу са законом којим се уређује положај запослених у органима аутономним покрајинама и јединицама локалне самоуправе.</w:t>
      </w:r>
    </w:p>
    <w:p w:rsidR="00162775" w:rsidRPr="00094D41" w:rsidRDefault="00162775" w:rsidP="00162775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</w:p>
    <w:p w:rsidR="00C02AA4" w:rsidRPr="00094D41" w:rsidRDefault="00162775" w:rsidP="00C02AA4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Члан 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6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474A6E" w:rsidRPr="00094D41" w:rsidRDefault="00474A6E" w:rsidP="00C02AA4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162775" w:rsidRPr="00094D41" w:rsidRDefault="00BB38E6" w:rsidP="00474A6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Овлашћено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лице коме се пријављује сукоб интереса и које управља са сукобом интереса </w:t>
      </w:r>
      <w:r w:rsidR="00474A6E" w:rsidRPr="00094D41">
        <w:rPr>
          <w:rFonts w:asciiTheme="minorHAnsi" w:hAnsiTheme="minorHAnsi"/>
          <w:noProof/>
          <w:sz w:val="22"/>
          <w:szCs w:val="22"/>
          <w:lang w:val="sr-Cyrl-CS"/>
        </w:rPr>
        <w:t>подноси једном годишње извештај о управљању сукобом интереса руководиоцу Секретаријата.</w:t>
      </w:r>
    </w:p>
    <w:p w:rsidR="00EA2B85" w:rsidRPr="00094D41" w:rsidRDefault="00EA2B85" w:rsidP="00474A6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EA2B85" w:rsidRPr="00094D41" w:rsidRDefault="00EA2B85" w:rsidP="00474A6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Извештај садржи:</w:t>
      </w:r>
      <w:r w:rsidR="005C0189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податке о броју поклона које су примили запослени; броју датих сагласности и одбијених захтева за обављање додатног рада; броју пријава приватног интереса; броју пријава у случајевима сумње на постојање сукоба интереса и броју и врстама мера које су предузете ради спречавања и санкционисања сукоба интереса и предлог мера и активности које је могуће предузети у цињу унапређења постојеће ситуације.</w:t>
      </w:r>
    </w:p>
    <w:p w:rsidR="00474A6E" w:rsidRPr="00094D41" w:rsidRDefault="00474A6E" w:rsidP="00474A6E">
      <w:pPr>
        <w:pStyle w:val="NormalWeb"/>
        <w:jc w:val="both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162775" w:rsidRDefault="00474A6E" w:rsidP="00C02AA4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</w:rPr>
        <w:t xml:space="preserve">IV 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ЗАВРШНЕ ОДРЕДБЕ</w:t>
      </w:r>
    </w:p>
    <w:p w:rsidR="006C790A" w:rsidRPr="00094D41" w:rsidRDefault="006C790A" w:rsidP="00C02AA4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474A6E" w:rsidRDefault="00474A6E" w:rsidP="00045AA5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Члан 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7</w:t>
      </w:r>
      <w:r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.</w:t>
      </w:r>
    </w:p>
    <w:p w:rsidR="006C790A" w:rsidRPr="00094D41" w:rsidRDefault="006C790A" w:rsidP="00045AA5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474A6E" w:rsidRPr="00094D41" w:rsidRDefault="00474A6E" w:rsidP="00474A6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Руководилац Секретаријата одређује</w:t>
      </w:r>
      <w:r w:rsidR="00BB38E6" w:rsidRPr="00094D41">
        <w:rPr>
          <w:rFonts w:asciiTheme="minorHAnsi" w:hAnsiTheme="minorHAnsi"/>
          <w:noProof/>
          <w:sz w:val="22"/>
          <w:szCs w:val="22"/>
          <w:lang w:val="sr-Cyrl-RS"/>
        </w:rPr>
        <w:t xml:space="preserve"> и овлашћује</w:t>
      </w:r>
      <w:r w:rsidR="00BB38E6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лицу коме се пријављује сукоб интереса и које управља са сукобом интереса</w:t>
      </w:r>
      <w:r w:rsidR="00EA2B85" w:rsidRPr="00094D41">
        <w:rPr>
          <w:rFonts w:asciiTheme="minorHAnsi" w:hAnsiTheme="minorHAnsi"/>
          <w:noProof/>
          <w:sz w:val="22"/>
          <w:szCs w:val="22"/>
          <w:lang w:val="sr-Cyrl-CS"/>
        </w:rPr>
        <w:t>,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у року од месец дана од дана ступања на снагу овог правилника.</w:t>
      </w:r>
    </w:p>
    <w:p w:rsidR="00045AA5" w:rsidRPr="00094D41" w:rsidRDefault="00045AA5" w:rsidP="00474A6E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EA2B85" w:rsidRPr="00094D41" w:rsidRDefault="00474A6E" w:rsidP="00474A6E">
      <w:pPr>
        <w:pStyle w:val="NormalWeb"/>
        <w:jc w:val="both"/>
        <w:rPr>
          <w:rFonts w:asciiTheme="minorHAnsi" w:hAnsiTheme="minorHAnsi"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Руководилац Секретаријата упућује</w:t>
      </w:r>
      <w:r w:rsidR="00EA2B85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запосленог из става 1.овог члана на обуку из области сукоба интерес</w:t>
      </w:r>
      <w:r w:rsidR="00E44AD0" w:rsidRPr="00094D41">
        <w:rPr>
          <w:rFonts w:asciiTheme="minorHAnsi" w:hAnsiTheme="minorHAnsi"/>
          <w:noProof/>
          <w:sz w:val="22"/>
          <w:szCs w:val="22"/>
        </w:rPr>
        <w:t>a.</w:t>
      </w:r>
    </w:p>
    <w:p w:rsidR="003D525D" w:rsidRPr="00094D41" w:rsidRDefault="003D525D" w:rsidP="00474A6E">
      <w:pPr>
        <w:pStyle w:val="NormalWeb"/>
        <w:jc w:val="both"/>
        <w:rPr>
          <w:rFonts w:asciiTheme="minorHAnsi" w:hAnsiTheme="minorHAnsi"/>
          <w:noProof/>
          <w:sz w:val="22"/>
          <w:szCs w:val="22"/>
        </w:rPr>
      </w:pPr>
    </w:p>
    <w:p w:rsidR="00C02AA4" w:rsidRPr="00094D41" w:rsidRDefault="00BB38E6" w:rsidP="00045AA5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RS"/>
        </w:rPr>
        <w:t>Овлашћено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лице коме се пријављује сукоб интереса и које управља са сукобом интереса, </w:t>
      </w:r>
      <w:r w:rsidR="003D525D" w:rsidRPr="00094D41">
        <w:rPr>
          <w:rFonts w:asciiTheme="minorHAnsi" w:hAnsiTheme="minorHAnsi"/>
          <w:noProof/>
          <w:sz w:val="22"/>
          <w:szCs w:val="22"/>
          <w:lang w:val="sr-Cyrl-RS"/>
        </w:rPr>
        <w:t>упознаје сваког новозапосленог у Секретаријату, одмах по ступању на рад, са садржином овог акта и даје му друге релевантне информације о спречавању и управљању сукобом интереса у Секретаријату</w:t>
      </w:r>
      <w:r w:rsidR="00045AA5" w:rsidRPr="00094D41">
        <w:rPr>
          <w:rFonts w:asciiTheme="minorHAnsi" w:hAnsiTheme="minorHAnsi"/>
          <w:noProof/>
          <w:sz w:val="22"/>
          <w:szCs w:val="22"/>
          <w:lang w:val="sr-Cyrl-RS"/>
        </w:rPr>
        <w:t>.</w:t>
      </w:r>
    </w:p>
    <w:p w:rsidR="00BB38E6" w:rsidRPr="00094D41" w:rsidRDefault="00BB38E6" w:rsidP="00045AA5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</w:p>
    <w:p w:rsidR="00F016CB" w:rsidRDefault="00F016CB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Члан 1</w:t>
      </w:r>
      <w:r w:rsidR="005C0189" w:rsidRPr="00094D41">
        <w:rPr>
          <w:rFonts w:asciiTheme="minorHAnsi" w:hAnsiTheme="minorHAnsi"/>
          <w:b/>
          <w:noProof/>
          <w:sz w:val="22"/>
          <w:szCs w:val="22"/>
          <w:lang w:val="sr-Cyrl-RS"/>
        </w:rPr>
        <w:t>8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.</w:t>
      </w:r>
    </w:p>
    <w:p w:rsidR="006C790A" w:rsidRPr="00094D41" w:rsidRDefault="006C790A" w:rsidP="002C6991">
      <w:pPr>
        <w:pStyle w:val="NormalWeb"/>
        <w:jc w:val="center"/>
        <w:rPr>
          <w:rFonts w:asciiTheme="minorHAnsi" w:hAnsiTheme="minorHAnsi"/>
          <w:b/>
          <w:noProof/>
          <w:sz w:val="22"/>
          <w:szCs w:val="22"/>
          <w:lang w:val="sr-Cyrl-CS"/>
        </w:rPr>
      </w:pPr>
    </w:p>
    <w:p w:rsidR="00F016CB" w:rsidRPr="0081065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RS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Овај правилник ступа на снагу осмог дана од дана објављивања на огласној табли Покрајинског секретаријата за социјалну политику, демографију и равноправност полова</w:t>
      </w:r>
      <w:r w:rsidR="00810651">
        <w:rPr>
          <w:rFonts w:asciiTheme="minorHAnsi" w:hAnsiTheme="minorHAnsi"/>
          <w:noProof/>
          <w:sz w:val="22"/>
          <w:szCs w:val="22"/>
          <w:lang w:val="sr-Cyrl-RS"/>
        </w:rPr>
        <w:t>.</w:t>
      </w:r>
    </w:p>
    <w:p w:rsidR="006C790A" w:rsidRPr="00094D41" w:rsidRDefault="006C790A" w:rsidP="002C6991">
      <w:pPr>
        <w:pStyle w:val="NormalWeb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F016CB" w:rsidRPr="00094D41" w:rsidRDefault="00F016CB" w:rsidP="002C6991">
      <w:pPr>
        <w:rPr>
          <w:rFonts w:asciiTheme="minorHAnsi" w:hAnsiTheme="minorHAnsi"/>
          <w:b/>
          <w:noProof/>
          <w:sz w:val="22"/>
          <w:szCs w:val="22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Република Србија</w:t>
      </w:r>
    </w:p>
    <w:p w:rsidR="00F016CB" w:rsidRPr="00094D41" w:rsidRDefault="00F016CB" w:rsidP="002C6991">
      <w:pPr>
        <w:rPr>
          <w:rFonts w:asciiTheme="minorHAnsi" w:hAnsiTheme="minorHAnsi"/>
          <w:b/>
          <w:noProof/>
          <w:sz w:val="22"/>
          <w:szCs w:val="22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Аутономна покрајина Војводина</w:t>
      </w:r>
    </w:p>
    <w:p w:rsidR="00F016CB" w:rsidRPr="00094D41" w:rsidRDefault="00F016CB" w:rsidP="002C6991">
      <w:pPr>
        <w:rPr>
          <w:rFonts w:asciiTheme="minorHAnsi" w:hAnsiTheme="minorHAnsi"/>
          <w:b/>
          <w:noProof/>
          <w:sz w:val="22"/>
          <w:szCs w:val="22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ПОКРАЈИНСКИ СЕКРЕТАРИЈАТ ЗА</w:t>
      </w:r>
    </w:p>
    <w:p w:rsidR="00F016CB" w:rsidRPr="00094D41" w:rsidRDefault="00F016CB" w:rsidP="002C6991">
      <w:pPr>
        <w:rPr>
          <w:rFonts w:asciiTheme="minorHAnsi" w:hAnsiTheme="minorHAnsi"/>
          <w:noProof/>
          <w:sz w:val="22"/>
          <w:szCs w:val="22"/>
        </w:rPr>
      </w:pP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>СОЦИЈАЛНУ  ПОЛИТИКУ,  ДЕМОГРАФИЈУ И РАВНОПРАВНОСТ ПОЛОВА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                                                                            </w:t>
      </w:r>
    </w:p>
    <w:p w:rsidR="00F016CB" w:rsidRPr="00094D41" w:rsidRDefault="00F016CB" w:rsidP="002C6991">
      <w:pPr>
        <w:rPr>
          <w:rFonts w:asciiTheme="minorHAnsi" w:hAnsiTheme="minorHAnsi"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Број:</w:t>
      </w:r>
      <w:r w:rsidR="00E36284">
        <w:rPr>
          <w:rFonts w:asciiTheme="minorHAnsi" w:hAnsiTheme="minorHAnsi"/>
          <w:noProof/>
          <w:sz w:val="22"/>
          <w:szCs w:val="22"/>
          <w:lang w:val="en-US"/>
        </w:rPr>
        <w:t>139</w:t>
      </w:r>
      <w:r w:rsidR="00E36284">
        <w:rPr>
          <w:rFonts w:asciiTheme="minorHAnsi" w:hAnsiTheme="minorHAnsi"/>
          <w:noProof/>
          <w:sz w:val="22"/>
          <w:szCs w:val="22"/>
          <w:lang w:val="sr-Cyrl-RS"/>
        </w:rPr>
        <w:t>-021-19/2019-03</w:t>
      </w:r>
      <w:r w:rsidR="003D525D"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</w:t>
      </w:r>
    </w:p>
    <w:p w:rsidR="00F016CB" w:rsidRPr="00094D41" w:rsidRDefault="00F016CB" w:rsidP="002C6991">
      <w:pPr>
        <w:rPr>
          <w:rFonts w:asciiTheme="minorHAnsi" w:hAnsiTheme="minorHAnsi"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Дана</w:t>
      </w:r>
      <w:r w:rsidR="001E2161" w:rsidRPr="00094D41">
        <w:rPr>
          <w:rFonts w:asciiTheme="minorHAnsi" w:hAnsiTheme="minorHAnsi"/>
          <w:noProof/>
          <w:sz w:val="22"/>
          <w:szCs w:val="22"/>
          <w:lang w:val="sr-Cyrl-CS"/>
        </w:rPr>
        <w:t>:</w:t>
      </w:r>
      <w:r w:rsidR="00E36284">
        <w:rPr>
          <w:rFonts w:asciiTheme="minorHAnsi" w:hAnsiTheme="minorHAnsi"/>
          <w:noProof/>
          <w:sz w:val="22"/>
          <w:szCs w:val="22"/>
          <w:lang w:val="sr-Cyrl-CS"/>
        </w:rPr>
        <w:t xml:space="preserve"> </w:t>
      </w:r>
      <w:r w:rsidR="00810651">
        <w:rPr>
          <w:rFonts w:asciiTheme="minorHAnsi" w:hAnsiTheme="minorHAnsi"/>
          <w:noProof/>
          <w:sz w:val="22"/>
          <w:szCs w:val="22"/>
          <w:lang w:val="sr-Cyrl-CS"/>
        </w:rPr>
        <w:t>21</w:t>
      </w:r>
      <w:bookmarkStart w:id="0" w:name="_GoBack"/>
      <w:bookmarkEnd w:id="0"/>
      <w:r w:rsidR="00E36284">
        <w:rPr>
          <w:rFonts w:asciiTheme="minorHAnsi" w:hAnsiTheme="minorHAnsi"/>
          <w:noProof/>
          <w:sz w:val="22"/>
          <w:szCs w:val="22"/>
          <w:lang w:val="sr-Cyrl-CS"/>
        </w:rPr>
        <w:t>.10.2019</w:t>
      </w:r>
    </w:p>
    <w:p w:rsidR="00F016CB" w:rsidRPr="00094D41" w:rsidRDefault="00F016CB" w:rsidP="002C6991">
      <w:pPr>
        <w:rPr>
          <w:rFonts w:asciiTheme="minorHAnsi" w:hAnsiTheme="minorHAnsi"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НОВИ САД                                                                                      </w:t>
      </w:r>
    </w:p>
    <w:p w:rsidR="00F016CB" w:rsidRPr="00094D41" w:rsidRDefault="00F016CB" w:rsidP="002C6991">
      <w:pPr>
        <w:rPr>
          <w:rFonts w:asciiTheme="minorHAnsi" w:hAnsiTheme="minorHAnsi"/>
          <w:b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>Булевар Михајла Пупина 16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                                                                                                           </w:t>
      </w: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pStyle w:val="NormalWeb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</w:p>
    <w:p w:rsidR="00F016CB" w:rsidRPr="00094D41" w:rsidRDefault="00F016CB" w:rsidP="002C6991">
      <w:pPr>
        <w:jc w:val="right"/>
        <w:rPr>
          <w:b/>
          <w:noProof/>
          <w:sz w:val="22"/>
          <w:szCs w:val="22"/>
        </w:rPr>
      </w:pPr>
      <w:r w:rsidRPr="00094D41">
        <w:rPr>
          <w:rFonts w:asciiTheme="minorHAnsi" w:hAnsiTheme="minorHAnsi"/>
          <w:noProof/>
          <w:sz w:val="22"/>
          <w:szCs w:val="22"/>
          <w:lang w:val="sr-Cyrl-CS"/>
        </w:rPr>
        <w:t xml:space="preserve">                                                                        </w:t>
      </w:r>
      <w:r w:rsidRPr="00094D41">
        <w:rPr>
          <w:rFonts w:asciiTheme="minorHAnsi" w:hAnsiTheme="minorHAnsi"/>
          <w:b/>
          <w:noProof/>
          <w:sz w:val="22"/>
          <w:szCs w:val="22"/>
          <w:lang w:val="sr-Cyrl-CS"/>
        </w:rPr>
        <w:t xml:space="preserve">ПОКРАЈИНСКИ СЕКРЕТАР                                                                        </w:t>
      </w:r>
      <w:r w:rsidRPr="00094D41">
        <w:rPr>
          <w:rFonts w:asciiTheme="minorHAnsi" w:hAnsiTheme="minorHAnsi"/>
          <w:noProof/>
          <w:sz w:val="22"/>
          <w:szCs w:val="22"/>
          <w:lang w:val="sr-Cyrl-CS"/>
        </w:rPr>
        <w:t>Предраг Вулетић</w:t>
      </w:r>
    </w:p>
    <w:sectPr w:rsidR="00F016CB" w:rsidRPr="00094D41" w:rsidSect="00A56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99" w:right="1440" w:bottom="12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DE" w:rsidRDefault="008E09DE" w:rsidP="00F016CB">
      <w:r>
        <w:separator/>
      </w:r>
    </w:p>
  </w:endnote>
  <w:endnote w:type="continuationSeparator" w:id="0">
    <w:p w:rsidR="008E09DE" w:rsidRDefault="008E09DE" w:rsidP="00F0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CB" w:rsidRDefault="00F01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CB" w:rsidRDefault="00F016CB" w:rsidP="008B152F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CB" w:rsidRDefault="00F01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DE" w:rsidRDefault="008E09DE" w:rsidP="00F016CB">
      <w:r>
        <w:separator/>
      </w:r>
    </w:p>
  </w:footnote>
  <w:footnote w:type="continuationSeparator" w:id="0">
    <w:p w:rsidR="008E09DE" w:rsidRDefault="008E09DE" w:rsidP="00F0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CB" w:rsidRDefault="00F01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CB" w:rsidRDefault="00F016CB" w:rsidP="00F8338D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CB" w:rsidRDefault="00F01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079"/>
    <w:multiLevelType w:val="hybridMultilevel"/>
    <w:tmpl w:val="A6360590"/>
    <w:lvl w:ilvl="0" w:tplc="B86A623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1" w15:restartNumberingAfterBreak="0">
    <w:nsid w:val="24AF12B4"/>
    <w:multiLevelType w:val="hybridMultilevel"/>
    <w:tmpl w:val="9E8618E8"/>
    <w:lvl w:ilvl="0" w:tplc="CF1AB288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" w15:restartNumberingAfterBreak="0">
    <w:nsid w:val="279E1D07"/>
    <w:multiLevelType w:val="hybridMultilevel"/>
    <w:tmpl w:val="86ACE2D2"/>
    <w:lvl w:ilvl="0" w:tplc="543E692E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" w15:restartNumberingAfterBreak="0">
    <w:nsid w:val="283A00A2"/>
    <w:multiLevelType w:val="hybridMultilevel"/>
    <w:tmpl w:val="6C26874A"/>
    <w:lvl w:ilvl="0" w:tplc="504A96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F13443"/>
    <w:multiLevelType w:val="hybridMultilevel"/>
    <w:tmpl w:val="6D88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DB3FA9"/>
    <w:multiLevelType w:val="hybridMultilevel"/>
    <w:tmpl w:val="CB4EF180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B6BE0"/>
    <w:multiLevelType w:val="hybridMultilevel"/>
    <w:tmpl w:val="B2224184"/>
    <w:lvl w:ilvl="0" w:tplc="4364C9E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7" w15:restartNumberingAfterBreak="0">
    <w:nsid w:val="46C958FC"/>
    <w:multiLevelType w:val="multilevel"/>
    <w:tmpl w:val="21B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D06355"/>
    <w:multiLevelType w:val="hybridMultilevel"/>
    <w:tmpl w:val="98D6F1D4"/>
    <w:lvl w:ilvl="0" w:tplc="8F788096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3D37FBA"/>
    <w:multiLevelType w:val="hybridMultilevel"/>
    <w:tmpl w:val="541AE674"/>
    <w:lvl w:ilvl="0" w:tplc="D3027EFE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B510A3B"/>
    <w:multiLevelType w:val="hybridMultilevel"/>
    <w:tmpl w:val="DB30760A"/>
    <w:lvl w:ilvl="0" w:tplc="977C08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D3D3081"/>
    <w:multiLevelType w:val="hybridMultilevel"/>
    <w:tmpl w:val="7A0809AA"/>
    <w:lvl w:ilvl="0" w:tplc="B0401554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2" w15:restartNumberingAfterBreak="0">
    <w:nsid w:val="5E192A39"/>
    <w:multiLevelType w:val="hybridMultilevel"/>
    <w:tmpl w:val="C220F288"/>
    <w:lvl w:ilvl="0" w:tplc="ED5A13B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F808D638">
      <w:start w:val="5"/>
      <w:numFmt w:val="decimal"/>
      <w:lvlText w:val="%2"/>
      <w:lvlJc w:val="left"/>
      <w:pPr>
        <w:tabs>
          <w:tab w:val="num" w:pos="1875"/>
        </w:tabs>
        <w:ind w:left="187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3" w15:restartNumberingAfterBreak="0">
    <w:nsid w:val="645A1067"/>
    <w:multiLevelType w:val="hybridMultilevel"/>
    <w:tmpl w:val="C05C152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91D485B"/>
    <w:multiLevelType w:val="hybridMultilevel"/>
    <w:tmpl w:val="04BC1F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234F2"/>
    <w:multiLevelType w:val="hybridMultilevel"/>
    <w:tmpl w:val="0A769AB4"/>
    <w:lvl w:ilvl="0" w:tplc="F05C79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0398B"/>
    <w:multiLevelType w:val="hybridMultilevel"/>
    <w:tmpl w:val="C70A434E"/>
    <w:lvl w:ilvl="0" w:tplc="69EAB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6440CD"/>
    <w:multiLevelType w:val="hybridMultilevel"/>
    <w:tmpl w:val="B4FCB90C"/>
    <w:lvl w:ilvl="0" w:tplc="75C6AA52">
      <w:start w:val="1"/>
      <w:numFmt w:val="decimal"/>
      <w:lvlText w:val="%1)"/>
      <w:lvlJc w:val="left"/>
      <w:pPr>
        <w:tabs>
          <w:tab w:val="num" w:pos="1200"/>
        </w:tabs>
        <w:ind w:left="1200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0"/>
  </w:num>
  <w:num w:numId="13">
    <w:abstractNumId w:val="2"/>
  </w:num>
  <w:num w:numId="14">
    <w:abstractNumId w:val="6"/>
  </w:num>
  <w:num w:numId="15">
    <w:abstractNumId w:val="1"/>
  </w:num>
  <w:num w:numId="16">
    <w:abstractNumId w:val="5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93"/>
    <w:rsid w:val="00010A15"/>
    <w:rsid w:val="0001780B"/>
    <w:rsid w:val="00033ED3"/>
    <w:rsid w:val="00045AA5"/>
    <w:rsid w:val="000557B0"/>
    <w:rsid w:val="00083750"/>
    <w:rsid w:val="00094D41"/>
    <w:rsid w:val="000C46A7"/>
    <w:rsid w:val="000D3D85"/>
    <w:rsid w:val="000E1D29"/>
    <w:rsid w:val="000E211C"/>
    <w:rsid w:val="000E308E"/>
    <w:rsid w:val="000E72DC"/>
    <w:rsid w:val="001140A1"/>
    <w:rsid w:val="001158F9"/>
    <w:rsid w:val="001200F2"/>
    <w:rsid w:val="001326C0"/>
    <w:rsid w:val="001411A2"/>
    <w:rsid w:val="001444DD"/>
    <w:rsid w:val="0014732F"/>
    <w:rsid w:val="00160A2F"/>
    <w:rsid w:val="00161C2C"/>
    <w:rsid w:val="00162775"/>
    <w:rsid w:val="001965D3"/>
    <w:rsid w:val="001A5EEA"/>
    <w:rsid w:val="001A5F55"/>
    <w:rsid w:val="001B5149"/>
    <w:rsid w:val="001B5305"/>
    <w:rsid w:val="001B57F5"/>
    <w:rsid w:val="001B6C64"/>
    <w:rsid w:val="001D705E"/>
    <w:rsid w:val="001E2161"/>
    <w:rsid w:val="001F073E"/>
    <w:rsid w:val="001F5AC8"/>
    <w:rsid w:val="00203864"/>
    <w:rsid w:val="0020495B"/>
    <w:rsid w:val="002168D0"/>
    <w:rsid w:val="0023722F"/>
    <w:rsid w:val="0025202B"/>
    <w:rsid w:val="00254C7D"/>
    <w:rsid w:val="00263106"/>
    <w:rsid w:val="00272026"/>
    <w:rsid w:val="00273BBD"/>
    <w:rsid w:val="00273FD7"/>
    <w:rsid w:val="00277779"/>
    <w:rsid w:val="002A525D"/>
    <w:rsid w:val="002C1F13"/>
    <w:rsid w:val="002D7209"/>
    <w:rsid w:val="002E7658"/>
    <w:rsid w:val="00300F30"/>
    <w:rsid w:val="00316AD9"/>
    <w:rsid w:val="00317728"/>
    <w:rsid w:val="003178EC"/>
    <w:rsid w:val="00333A4F"/>
    <w:rsid w:val="00342A12"/>
    <w:rsid w:val="0035217E"/>
    <w:rsid w:val="00356776"/>
    <w:rsid w:val="003621C4"/>
    <w:rsid w:val="00373A4C"/>
    <w:rsid w:val="00377DB2"/>
    <w:rsid w:val="00386CEC"/>
    <w:rsid w:val="00387386"/>
    <w:rsid w:val="00387F95"/>
    <w:rsid w:val="00390A1F"/>
    <w:rsid w:val="00391446"/>
    <w:rsid w:val="003A249D"/>
    <w:rsid w:val="003B3D53"/>
    <w:rsid w:val="003C09D4"/>
    <w:rsid w:val="003D2402"/>
    <w:rsid w:val="003D525D"/>
    <w:rsid w:val="003E1060"/>
    <w:rsid w:val="003E2784"/>
    <w:rsid w:val="003E5C64"/>
    <w:rsid w:val="003F232F"/>
    <w:rsid w:val="00401653"/>
    <w:rsid w:val="00417A3B"/>
    <w:rsid w:val="00422842"/>
    <w:rsid w:val="00435C6B"/>
    <w:rsid w:val="004379CF"/>
    <w:rsid w:val="00450C54"/>
    <w:rsid w:val="00462071"/>
    <w:rsid w:val="00462D93"/>
    <w:rsid w:val="00462F90"/>
    <w:rsid w:val="00467D8B"/>
    <w:rsid w:val="00471A5F"/>
    <w:rsid w:val="00474A6E"/>
    <w:rsid w:val="00474BC5"/>
    <w:rsid w:val="004833DC"/>
    <w:rsid w:val="0048409F"/>
    <w:rsid w:val="004B6979"/>
    <w:rsid w:val="004C2EAB"/>
    <w:rsid w:val="004C2EBD"/>
    <w:rsid w:val="004D1654"/>
    <w:rsid w:val="004D6138"/>
    <w:rsid w:val="004E7649"/>
    <w:rsid w:val="0050247C"/>
    <w:rsid w:val="005028EA"/>
    <w:rsid w:val="00502DE7"/>
    <w:rsid w:val="005075C1"/>
    <w:rsid w:val="0051064C"/>
    <w:rsid w:val="005151FD"/>
    <w:rsid w:val="005252C2"/>
    <w:rsid w:val="0052564D"/>
    <w:rsid w:val="005260C4"/>
    <w:rsid w:val="005335AE"/>
    <w:rsid w:val="0053372D"/>
    <w:rsid w:val="0054416C"/>
    <w:rsid w:val="00551344"/>
    <w:rsid w:val="00552029"/>
    <w:rsid w:val="0056156E"/>
    <w:rsid w:val="00567D05"/>
    <w:rsid w:val="00575EC9"/>
    <w:rsid w:val="005847A2"/>
    <w:rsid w:val="005A43A2"/>
    <w:rsid w:val="005B0E66"/>
    <w:rsid w:val="005B4304"/>
    <w:rsid w:val="005C0189"/>
    <w:rsid w:val="005C278D"/>
    <w:rsid w:val="005D55A3"/>
    <w:rsid w:val="005D7173"/>
    <w:rsid w:val="005E1C37"/>
    <w:rsid w:val="005E3393"/>
    <w:rsid w:val="005E7F16"/>
    <w:rsid w:val="005F26D1"/>
    <w:rsid w:val="005F603B"/>
    <w:rsid w:val="00627B12"/>
    <w:rsid w:val="00630EC4"/>
    <w:rsid w:val="0064069F"/>
    <w:rsid w:val="006608E5"/>
    <w:rsid w:val="00661CBC"/>
    <w:rsid w:val="00662F58"/>
    <w:rsid w:val="0066645C"/>
    <w:rsid w:val="00672DF6"/>
    <w:rsid w:val="00680720"/>
    <w:rsid w:val="00681264"/>
    <w:rsid w:val="00690DD7"/>
    <w:rsid w:val="006938E4"/>
    <w:rsid w:val="00697232"/>
    <w:rsid w:val="006A3290"/>
    <w:rsid w:val="006B21AE"/>
    <w:rsid w:val="006B77BD"/>
    <w:rsid w:val="006C790A"/>
    <w:rsid w:val="006C7D61"/>
    <w:rsid w:val="006D4A53"/>
    <w:rsid w:val="006E2543"/>
    <w:rsid w:val="006F2635"/>
    <w:rsid w:val="007037C3"/>
    <w:rsid w:val="00704E64"/>
    <w:rsid w:val="00715A35"/>
    <w:rsid w:val="0072127F"/>
    <w:rsid w:val="00743C8C"/>
    <w:rsid w:val="0074465F"/>
    <w:rsid w:val="0074599D"/>
    <w:rsid w:val="00751B8E"/>
    <w:rsid w:val="00764A64"/>
    <w:rsid w:val="00765140"/>
    <w:rsid w:val="00770339"/>
    <w:rsid w:val="0079447A"/>
    <w:rsid w:val="007B73E5"/>
    <w:rsid w:val="007C1290"/>
    <w:rsid w:val="007D1178"/>
    <w:rsid w:val="007E157E"/>
    <w:rsid w:val="007F405C"/>
    <w:rsid w:val="007F4EEF"/>
    <w:rsid w:val="008102B1"/>
    <w:rsid w:val="00810651"/>
    <w:rsid w:val="00832163"/>
    <w:rsid w:val="00846E0A"/>
    <w:rsid w:val="00850F03"/>
    <w:rsid w:val="00851510"/>
    <w:rsid w:val="00852B76"/>
    <w:rsid w:val="00863EF4"/>
    <w:rsid w:val="00866777"/>
    <w:rsid w:val="00866D39"/>
    <w:rsid w:val="00870081"/>
    <w:rsid w:val="008844C8"/>
    <w:rsid w:val="008A17AF"/>
    <w:rsid w:val="008A3211"/>
    <w:rsid w:val="008B3265"/>
    <w:rsid w:val="008C0B43"/>
    <w:rsid w:val="008C6075"/>
    <w:rsid w:val="008D517F"/>
    <w:rsid w:val="008D7D76"/>
    <w:rsid w:val="008E0206"/>
    <w:rsid w:val="008E09DE"/>
    <w:rsid w:val="008E5B7A"/>
    <w:rsid w:val="008E7428"/>
    <w:rsid w:val="008F4F12"/>
    <w:rsid w:val="00914A32"/>
    <w:rsid w:val="00914B9F"/>
    <w:rsid w:val="00921557"/>
    <w:rsid w:val="00922619"/>
    <w:rsid w:val="00924300"/>
    <w:rsid w:val="00924972"/>
    <w:rsid w:val="0092715E"/>
    <w:rsid w:val="00940808"/>
    <w:rsid w:val="00940FEB"/>
    <w:rsid w:val="0094192A"/>
    <w:rsid w:val="009509D5"/>
    <w:rsid w:val="00956262"/>
    <w:rsid w:val="00956A0F"/>
    <w:rsid w:val="009639EE"/>
    <w:rsid w:val="00977DDF"/>
    <w:rsid w:val="00996ACC"/>
    <w:rsid w:val="009A0E3F"/>
    <w:rsid w:val="009A63E8"/>
    <w:rsid w:val="009A6C17"/>
    <w:rsid w:val="009B1782"/>
    <w:rsid w:val="009C20DE"/>
    <w:rsid w:val="009C40B9"/>
    <w:rsid w:val="009D52FD"/>
    <w:rsid w:val="00A14116"/>
    <w:rsid w:val="00A25B4E"/>
    <w:rsid w:val="00A26669"/>
    <w:rsid w:val="00A314F1"/>
    <w:rsid w:val="00A33E75"/>
    <w:rsid w:val="00A5697A"/>
    <w:rsid w:val="00A638A5"/>
    <w:rsid w:val="00A70EB7"/>
    <w:rsid w:val="00A7291C"/>
    <w:rsid w:val="00A76055"/>
    <w:rsid w:val="00A82C49"/>
    <w:rsid w:val="00A83391"/>
    <w:rsid w:val="00A9443F"/>
    <w:rsid w:val="00A96190"/>
    <w:rsid w:val="00A9782C"/>
    <w:rsid w:val="00AB5867"/>
    <w:rsid w:val="00AB5D63"/>
    <w:rsid w:val="00AC5951"/>
    <w:rsid w:val="00AD07B6"/>
    <w:rsid w:val="00AD395E"/>
    <w:rsid w:val="00AD4286"/>
    <w:rsid w:val="00AE0A23"/>
    <w:rsid w:val="00AF23C1"/>
    <w:rsid w:val="00AF3024"/>
    <w:rsid w:val="00B014D8"/>
    <w:rsid w:val="00B04A3E"/>
    <w:rsid w:val="00B04F5E"/>
    <w:rsid w:val="00B26F9E"/>
    <w:rsid w:val="00B30EB7"/>
    <w:rsid w:val="00B362EE"/>
    <w:rsid w:val="00B36AE5"/>
    <w:rsid w:val="00B47E1F"/>
    <w:rsid w:val="00B5703F"/>
    <w:rsid w:val="00B66E1D"/>
    <w:rsid w:val="00B67AFA"/>
    <w:rsid w:val="00B7351A"/>
    <w:rsid w:val="00B8112D"/>
    <w:rsid w:val="00B869EC"/>
    <w:rsid w:val="00BB1D50"/>
    <w:rsid w:val="00BB38E6"/>
    <w:rsid w:val="00BB747B"/>
    <w:rsid w:val="00BD1DFD"/>
    <w:rsid w:val="00BD2F0E"/>
    <w:rsid w:val="00BE4800"/>
    <w:rsid w:val="00BF6A51"/>
    <w:rsid w:val="00C018A2"/>
    <w:rsid w:val="00C01A0B"/>
    <w:rsid w:val="00C02AA4"/>
    <w:rsid w:val="00C03AD9"/>
    <w:rsid w:val="00C21FEE"/>
    <w:rsid w:val="00C342AB"/>
    <w:rsid w:val="00C353D3"/>
    <w:rsid w:val="00C4626C"/>
    <w:rsid w:val="00C5153B"/>
    <w:rsid w:val="00C73BCE"/>
    <w:rsid w:val="00C765FC"/>
    <w:rsid w:val="00CA08A9"/>
    <w:rsid w:val="00CA13C6"/>
    <w:rsid w:val="00CA7710"/>
    <w:rsid w:val="00CB093E"/>
    <w:rsid w:val="00CD65E0"/>
    <w:rsid w:val="00CE522B"/>
    <w:rsid w:val="00CF24EE"/>
    <w:rsid w:val="00D00FB5"/>
    <w:rsid w:val="00D05AB9"/>
    <w:rsid w:val="00D17408"/>
    <w:rsid w:val="00D21ED9"/>
    <w:rsid w:val="00D463BC"/>
    <w:rsid w:val="00D519BE"/>
    <w:rsid w:val="00D52DBE"/>
    <w:rsid w:val="00D643A4"/>
    <w:rsid w:val="00D679A1"/>
    <w:rsid w:val="00D72654"/>
    <w:rsid w:val="00D85042"/>
    <w:rsid w:val="00D91285"/>
    <w:rsid w:val="00D95E8E"/>
    <w:rsid w:val="00DA284F"/>
    <w:rsid w:val="00DA3868"/>
    <w:rsid w:val="00DC1753"/>
    <w:rsid w:val="00DC3A96"/>
    <w:rsid w:val="00DE06C2"/>
    <w:rsid w:val="00DE11E3"/>
    <w:rsid w:val="00DE2563"/>
    <w:rsid w:val="00E105D0"/>
    <w:rsid w:val="00E11269"/>
    <w:rsid w:val="00E14183"/>
    <w:rsid w:val="00E36284"/>
    <w:rsid w:val="00E44386"/>
    <w:rsid w:val="00E44AD0"/>
    <w:rsid w:val="00E55E89"/>
    <w:rsid w:val="00E56D22"/>
    <w:rsid w:val="00E7323F"/>
    <w:rsid w:val="00E7459B"/>
    <w:rsid w:val="00E81261"/>
    <w:rsid w:val="00EA1405"/>
    <w:rsid w:val="00EA2B85"/>
    <w:rsid w:val="00EB70EF"/>
    <w:rsid w:val="00EC7172"/>
    <w:rsid w:val="00ED6885"/>
    <w:rsid w:val="00EE149E"/>
    <w:rsid w:val="00F016CB"/>
    <w:rsid w:val="00F06CD2"/>
    <w:rsid w:val="00F32C7E"/>
    <w:rsid w:val="00F35E0E"/>
    <w:rsid w:val="00F507B2"/>
    <w:rsid w:val="00F572E1"/>
    <w:rsid w:val="00F66508"/>
    <w:rsid w:val="00FB3FB8"/>
    <w:rsid w:val="00FC2BA0"/>
    <w:rsid w:val="00FC77C6"/>
    <w:rsid w:val="00FD07B9"/>
    <w:rsid w:val="00FD21D7"/>
    <w:rsid w:val="00FD7B15"/>
    <w:rsid w:val="00FE4CBA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42AAF"/>
  <w15:docId w15:val="{D6412431-727F-4549-BB79-63A6A07F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F5"/>
    <w:rPr>
      <w:rFonts w:eastAsia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12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07A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261"/>
    <w:rPr>
      <w:rFonts w:ascii="Cambria" w:hAnsi="Cambria" w:cs="Times New Roman"/>
      <w:b/>
      <w:bCs/>
      <w:color w:val="365F91"/>
      <w:sz w:val="28"/>
      <w:szCs w:val="28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07A4"/>
    <w:rPr>
      <w:rFonts w:ascii="Cambria" w:hAnsi="Cambria" w:cs="Times New Roman"/>
      <w:b/>
      <w:bCs/>
      <w:i/>
      <w:iCs/>
      <w:color w:val="4F81BD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1B57F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14732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473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81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261"/>
    <w:rPr>
      <w:rFonts w:ascii="Tahoma" w:hAnsi="Tahoma" w:cs="Tahoma"/>
      <w:sz w:val="16"/>
      <w:szCs w:val="16"/>
      <w:lang w:val="sr-Latn-CS" w:eastAsia="sr-Latn-CS"/>
    </w:rPr>
  </w:style>
  <w:style w:type="paragraph" w:styleId="TOCHeading">
    <w:name w:val="TOC Heading"/>
    <w:basedOn w:val="Heading1"/>
    <w:next w:val="Normal"/>
    <w:uiPriority w:val="99"/>
    <w:qFormat/>
    <w:rsid w:val="00E81261"/>
    <w:pPr>
      <w:spacing w:line="276" w:lineRule="auto"/>
      <w:outlineLvl w:val="9"/>
    </w:pPr>
    <w:rPr>
      <w:lang w:val="en-US" w:eastAsia="ja-JP"/>
    </w:rPr>
  </w:style>
  <w:style w:type="paragraph" w:customStyle="1" w:styleId="clan">
    <w:name w:val="clan"/>
    <w:basedOn w:val="Normal"/>
    <w:uiPriority w:val="99"/>
    <w:rsid w:val="00FF07A4"/>
    <w:pPr>
      <w:spacing w:before="240" w:after="120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podnaslovpropisa">
    <w:name w:val="podnaslovpropisa"/>
    <w:basedOn w:val="Normal"/>
    <w:uiPriority w:val="99"/>
    <w:rsid w:val="00FF07A4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rsid w:val="00273FD7"/>
    <w:pPr>
      <w:spacing w:before="48" w:after="48"/>
    </w:pPr>
    <w:rPr>
      <w:lang w:val="en-US" w:eastAsia="en-US"/>
    </w:rPr>
  </w:style>
  <w:style w:type="paragraph" w:customStyle="1" w:styleId="normaltd">
    <w:name w:val="normaltd"/>
    <w:basedOn w:val="Normal"/>
    <w:uiPriority w:val="99"/>
    <w:rsid w:val="00273FD7"/>
    <w:pPr>
      <w:spacing w:before="48" w:after="48"/>
      <w:jc w:val="right"/>
    </w:pPr>
    <w:rPr>
      <w:lang w:val="en-US" w:eastAsia="en-US"/>
    </w:rPr>
  </w:style>
  <w:style w:type="paragraph" w:customStyle="1" w:styleId="naslov1">
    <w:name w:val="naslov1"/>
    <w:basedOn w:val="Normal"/>
    <w:uiPriority w:val="99"/>
    <w:rsid w:val="00273FD7"/>
    <w:pPr>
      <w:spacing w:before="48" w:after="48"/>
      <w:jc w:val="center"/>
    </w:pPr>
    <w:rPr>
      <w:b/>
      <w:bCs/>
      <w:color w:val="084B8A"/>
      <w:sz w:val="29"/>
      <w:szCs w:val="29"/>
      <w:lang w:val="en-US" w:eastAsia="en-US"/>
    </w:rPr>
  </w:style>
  <w:style w:type="paragraph" w:customStyle="1" w:styleId="normalcentar">
    <w:name w:val="normalcentar"/>
    <w:basedOn w:val="Normal"/>
    <w:uiPriority w:val="99"/>
    <w:rsid w:val="00273FD7"/>
    <w:pPr>
      <w:spacing w:before="48" w:after="48"/>
      <w:jc w:val="center"/>
    </w:pPr>
    <w:rPr>
      <w:lang w:val="en-US" w:eastAsia="en-US"/>
    </w:rPr>
  </w:style>
  <w:style w:type="character" w:customStyle="1" w:styleId="normalbold1">
    <w:name w:val="normalbold1"/>
    <w:basedOn w:val="DefaultParagraphFont"/>
    <w:uiPriority w:val="99"/>
    <w:rsid w:val="00273FD7"/>
    <w:rPr>
      <w:rFonts w:ascii="Times New Roman" w:hAnsi="Times New Roman" w:cs="Times New Roman"/>
      <w:b/>
      <w:bCs/>
    </w:rPr>
  </w:style>
  <w:style w:type="character" w:customStyle="1" w:styleId="HeaderChar1">
    <w:name w:val="Header Char1"/>
    <w:uiPriority w:val="99"/>
    <w:semiHidden/>
    <w:locked/>
    <w:rsid w:val="005B4304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5B430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58F9"/>
    <w:rPr>
      <w:rFonts w:eastAsia="Times New Roman" w:cs="Times New Roman"/>
      <w:sz w:val="24"/>
      <w:szCs w:val="24"/>
      <w:lang w:val="sr-Latn-CS" w:eastAsia="sr-Latn-CS"/>
    </w:rPr>
  </w:style>
  <w:style w:type="character" w:customStyle="1" w:styleId="FooterChar1">
    <w:name w:val="Footer Char1"/>
    <w:uiPriority w:val="99"/>
    <w:locked/>
    <w:rsid w:val="005B4304"/>
    <w:rPr>
      <w:rFonts w:ascii="Calibri" w:hAnsi="Calibri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5B430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58F9"/>
    <w:rPr>
      <w:rFonts w:eastAsia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262">
      <w:marLeft w:val="0"/>
      <w:marRight w:val="0"/>
      <w:marTop w:val="0"/>
      <w:marBottom w:val="0"/>
      <w:divBdr>
        <w:top w:val="double" w:sz="12" w:space="8" w:color="084B8A"/>
        <w:left w:val="double" w:sz="12" w:space="8" w:color="084B8A"/>
        <w:bottom w:val="double" w:sz="12" w:space="8" w:color="084B8A"/>
        <w:right w:val="double" w:sz="12" w:space="8" w:color="084B8A"/>
      </w:divBdr>
      <w:divsChild>
        <w:div w:id="255597264">
          <w:marLeft w:val="0"/>
          <w:marRight w:val="0"/>
          <w:marTop w:val="0"/>
          <w:marBottom w:val="0"/>
          <w:divBdr>
            <w:top w:val="double" w:sz="12" w:space="8" w:color="084B8A"/>
            <w:left w:val="double" w:sz="12" w:space="8" w:color="084B8A"/>
            <w:bottom w:val="double" w:sz="12" w:space="8" w:color="084B8A"/>
            <w:right w:val="double" w:sz="12" w:space="8" w:color="084B8A"/>
          </w:divBdr>
        </w:div>
      </w:divsChild>
    </w:div>
    <w:div w:id="25559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17</vt:lpstr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17</dc:title>
  <dc:creator>marina popov</dc:creator>
  <cp:lastModifiedBy>Dragica Novkovic</cp:lastModifiedBy>
  <cp:revision>19</cp:revision>
  <cp:lastPrinted>2019-10-17T10:52:00Z</cp:lastPrinted>
  <dcterms:created xsi:type="dcterms:W3CDTF">2019-10-10T12:09:00Z</dcterms:created>
  <dcterms:modified xsi:type="dcterms:W3CDTF">2019-10-29T09:13:00Z</dcterms:modified>
</cp:coreProperties>
</file>